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DFF5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/>
          <w:sz w:val="24"/>
          <w:szCs w:val="24"/>
          <w:lang w:val="en-US" w:eastAsia="zh-CN"/>
        </w:rPr>
      </w:pPr>
      <w:bookmarkStart w:id="0" w:name="_GoBack"/>
      <w:r>
        <w:rPr>
          <w:rFonts w:hint="eastAsia" w:ascii="宋体" w:hAnsi="宋体"/>
          <w:sz w:val="24"/>
          <w:szCs w:val="24"/>
          <w:lang w:val="en-US" w:eastAsia="zh-CN"/>
        </w:rPr>
        <w:t>附件1</w:t>
      </w:r>
    </w:p>
    <w:p w14:paraId="08B75F8F">
      <w:pPr>
        <w:widowControl w:val="0"/>
        <w:adjustRightInd/>
        <w:snapToGrid/>
        <w:spacing w:after="0"/>
        <w:jc w:val="center"/>
        <w:rPr>
          <w:rFonts w:hint="eastAsia" w:ascii="Times New Roman" w:hAnsi="Times New Roman" w:eastAsia="宋体"/>
          <w:b/>
          <w:kern w:val="2"/>
          <w:sz w:val="36"/>
          <w:szCs w:val="36"/>
        </w:rPr>
      </w:pPr>
      <w:r>
        <w:rPr>
          <w:rFonts w:hint="eastAsia" w:ascii="Times New Roman" w:hAnsi="Times New Roman" w:eastAsia="宋体"/>
          <w:b/>
          <w:kern w:val="2"/>
          <w:sz w:val="36"/>
          <w:szCs w:val="36"/>
        </w:rPr>
        <w:t>广西医科大学基础医学院</w:t>
      </w:r>
      <w:r>
        <w:rPr>
          <w:rFonts w:ascii="Times New Roman" w:hAnsi="Times New Roman" w:eastAsia="宋体"/>
          <w:b/>
          <w:kern w:val="2"/>
          <w:sz w:val="36"/>
          <w:szCs w:val="36"/>
        </w:rPr>
        <w:t>教师</w:t>
      </w:r>
      <w:r>
        <w:rPr>
          <w:rFonts w:hint="eastAsia" w:ascii="Times New Roman" w:hAnsi="Times New Roman" w:eastAsia="宋体"/>
          <w:b/>
          <w:kern w:val="2"/>
          <w:sz w:val="36"/>
          <w:szCs w:val="36"/>
        </w:rPr>
        <w:t>授</w:t>
      </w:r>
      <w:r>
        <w:rPr>
          <w:rFonts w:ascii="Times New Roman" w:hAnsi="Times New Roman" w:eastAsia="宋体"/>
          <w:b/>
          <w:kern w:val="2"/>
          <w:sz w:val="36"/>
          <w:szCs w:val="36"/>
        </w:rPr>
        <w:t>课比赛评分</w:t>
      </w:r>
      <w:r>
        <w:rPr>
          <w:rFonts w:hint="eastAsia" w:ascii="Times New Roman" w:hAnsi="Times New Roman" w:eastAsia="宋体"/>
          <w:b/>
          <w:kern w:val="2"/>
          <w:sz w:val="36"/>
          <w:szCs w:val="36"/>
        </w:rPr>
        <w:t>标准</w:t>
      </w:r>
    </w:p>
    <w:bookmarkEnd w:id="0"/>
    <w:tbl>
      <w:tblPr>
        <w:tblStyle w:val="2"/>
        <w:tblW w:w="9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1016"/>
        <w:gridCol w:w="5670"/>
        <w:gridCol w:w="708"/>
        <w:gridCol w:w="993"/>
      </w:tblGrid>
      <w:tr w14:paraId="32D2E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219" w:type="dxa"/>
            <w:noWrap w:val="0"/>
            <w:vAlign w:val="center"/>
          </w:tcPr>
          <w:p w14:paraId="257B7351">
            <w:pPr>
              <w:spacing w:line="440" w:lineRule="exact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6686" w:type="dxa"/>
            <w:gridSpan w:val="2"/>
            <w:noWrap w:val="0"/>
            <w:vAlign w:val="center"/>
          </w:tcPr>
          <w:p w14:paraId="1A2FC36F">
            <w:pPr>
              <w:spacing w:line="440" w:lineRule="exact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评测要求</w:t>
            </w:r>
          </w:p>
        </w:tc>
        <w:tc>
          <w:tcPr>
            <w:tcW w:w="708" w:type="dxa"/>
            <w:noWrap w:val="0"/>
            <w:vAlign w:val="center"/>
          </w:tcPr>
          <w:p w14:paraId="31087CBB">
            <w:pPr>
              <w:spacing w:line="440" w:lineRule="exact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分数</w:t>
            </w:r>
          </w:p>
        </w:tc>
        <w:tc>
          <w:tcPr>
            <w:tcW w:w="993" w:type="dxa"/>
            <w:noWrap w:val="0"/>
            <w:vAlign w:val="center"/>
          </w:tcPr>
          <w:p w14:paraId="4671ABCA">
            <w:pPr>
              <w:spacing w:line="440" w:lineRule="exact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得分</w:t>
            </w:r>
          </w:p>
        </w:tc>
      </w:tr>
      <w:tr w14:paraId="0961E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  <w:vMerge w:val="restart"/>
            <w:noWrap w:val="0"/>
            <w:vAlign w:val="center"/>
          </w:tcPr>
          <w:p w14:paraId="6CC8BC0D">
            <w:pPr>
              <w:spacing w:line="4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教案</w:t>
            </w:r>
          </w:p>
          <w:p w14:paraId="2A923631">
            <w:pPr>
              <w:spacing w:line="4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（20分）</w:t>
            </w:r>
          </w:p>
        </w:tc>
        <w:tc>
          <w:tcPr>
            <w:tcW w:w="6686" w:type="dxa"/>
            <w:gridSpan w:val="2"/>
            <w:noWrap w:val="0"/>
            <w:vAlign w:val="center"/>
          </w:tcPr>
          <w:p w14:paraId="3482A133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1.教学目标明确，符合大纲要求，教学内容无科学性错误，顺序安排符合专业学科逻辑，容量合适，理论联系实际，符合学生特点。</w:t>
            </w:r>
          </w:p>
        </w:tc>
        <w:tc>
          <w:tcPr>
            <w:tcW w:w="708" w:type="dxa"/>
            <w:noWrap w:val="0"/>
            <w:vAlign w:val="center"/>
          </w:tcPr>
          <w:p w14:paraId="6B31F5EC">
            <w:pPr>
              <w:spacing w:line="4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10</w:t>
            </w:r>
          </w:p>
        </w:tc>
        <w:tc>
          <w:tcPr>
            <w:tcW w:w="993" w:type="dxa"/>
            <w:noWrap w:val="0"/>
            <w:vAlign w:val="top"/>
          </w:tcPr>
          <w:p w14:paraId="523CA50D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00266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  <w:vMerge w:val="continue"/>
            <w:noWrap w:val="0"/>
            <w:vAlign w:val="center"/>
          </w:tcPr>
          <w:p w14:paraId="5624A629">
            <w:pPr>
              <w:spacing w:line="4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6686" w:type="dxa"/>
            <w:gridSpan w:val="2"/>
            <w:noWrap w:val="0"/>
            <w:vAlign w:val="center"/>
          </w:tcPr>
          <w:p w14:paraId="3648DA43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2.教案书写规范，教学策略选择正确，使用多种教学手段，充分考虑教学重点和难点，进行有针对性的分析与设计。</w:t>
            </w:r>
          </w:p>
        </w:tc>
        <w:tc>
          <w:tcPr>
            <w:tcW w:w="708" w:type="dxa"/>
            <w:noWrap w:val="0"/>
            <w:vAlign w:val="center"/>
          </w:tcPr>
          <w:p w14:paraId="58028A81">
            <w:pPr>
              <w:spacing w:line="4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10</w:t>
            </w:r>
          </w:p>
        </w:tc>
        <w:tc>
          <w:tcPr>
            <w:tcW w:w="993" w:type="dxa"/>
            <w:noWrap w:val="0"/>
            <w:vAlign w:val="top"/>
          </w:tcPr>
          <w:p w14:paraId="16CC246E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7C3A9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19" w:type="dxa"/>
            <w:vMerge w:val="restart"/>
            <w:noWrap w:val="0"/>
            <w:vAlign w:val="center"/>
          </w:tcPr>
          <w:p w14:paraId="5C4FCB30">
            <w:pPr>
              <w:spacing w:line="4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课件</w:t>
            </w:r>
          </w:p>
          <w:p w14:paraId="1A809A86">
            <w:pPr>
              <w:spacing w:line="4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（20分）</w:t>
            </w:r>
          </w:p>
        </w:tc>
        <w:tc>
          <w:tcPr>
            <w:tcW w:w="6686" w:type="dxa"/>
            <w:gridSpan w:val="2"/>
            <w:noWrap w:val="0"/>
            <w:vAlign w:val="center"/>
          </w:tcPr>
          <w:p w14:paraId="44451E9E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1.教学内容准确充实、重点突出，有一定的深度和广度。</w:t>
            </w:r>
          </w:p>
        </w:tc>
        <w:tc>
          <w:tcPr>
            <w:tcW w:w="708" w:type="dxa"/>
            <w:noWrap w:val="0"/>
            <w:vAlign w:val="center"/>
          </w:tcPr>
          <w:p w14:paraId="4029A820">
            <w:pPr>
              <w:spacing w:line="4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10</w:t>
            </w:r>
          </w:p>
        </w:tc>
        <w:tc>
          <w:tcPr>
            <w:tcW w:w="993" w:type="dxa"/>
            <w:noWrap w:val="0"/>
            <w:vAlign w:val="top"/>
          </w:tcPr>
          <w:p w14:paraId="0E5A0340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1327E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  <w:vMerge w:val="continue"/>
            <w:noWrap w:val="0"/>
            <w:vAlign w:val="center"/>
          </w:tcPr>
          <w:p w14:paraId="4AE45CD7">
            <w:pPr>
              <w:spacing w:line="4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6686" w:type="dxa"/>
            <w:gridSpan w:val="2"/>
            <w:noWrap w:val="0"/>
            <w:vAlign w:val="center"/>
          </w:tcPr>
          <w:p w14:paraId="1638B115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2.演示制作富有创意，简明、美观，有效运用多种图像、声像材料，能加深学生对教学内容的理解。</w:t>
            </w:r>
          </w:p>
        </w:tc>
        <w:tc>
          <w:tcPr>
            <w:tcW w:w="708" w:type="dxa"/>
            <w:noWrap w:val="0"/>
            <w:vAlign w:val="center"/>
          </w:tcPr>
          <w:p w14:paraId="44647598">
            <w:pPr>
              <w:spacing w:line="4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10</w:t>
            </w:r>
          </w:p>
        </w:tc>
        <w:tc>
          <w:tcPr>
            <w:tcW w:w="993" w:type="dxa"/>
            <w:noWrap w:val="0"/>
            <w:vAlign w:val="top"/>
          </w:tcPr>
          <w:p w14:paraId="35D0686C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3CD56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  <w:vMerge w:val="restart"/>
            <w:noWrap w:val="0"/>
            <w:vAlign w:val="center"/>
          </w:tcPr>
          <w:p w14:paraId="7518D591">
            <w:pPr>
              <w:spacing w:line="4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教学</w:t>
            </w:r>
          </w:p>
          <w:p w14:paraId="2E71B946">
            <w:pPr>
              <w:spacing w:line="4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演示</w:t>
            </w:r>
          </w:p>
          <w:p w14:paraId="70F746C1">
            <w:pPr>
              <w:spacing w:line="4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（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0分）</w:t>
            </w:r>
          </w:p>
        </w:tc>
        <w:tc>
          <w:tcPr>
            <w:tcW w:w="1016" w:type="dxa"/>
            <w:noWrap w:val="0"/>
            <w:vAlign w:val="center"/>
          </w:tcPr>
          <w:p w14:paraId="0688BDE8">
            <w:pPr>
              <w:spacing w:line="440" w:lineRule="exact"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</w:rPr>
              <w:t>教书</w:t>
            </w:r>
          </w:p>
          <w:p w14:paraId="07568909">
            <w:pPr>
              <w:spacing w:line="440" w:lineRule="exact"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</w:rPr>
              <w:t>育人</w:t>
            </w:r>
          </w:p>
          <w:p w14:paraId="2C5F103F">
            <w:pPr>
              <w:spacing w:line="440" w:lineRule="exact"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</w:rPr>
              <w:t>（</w:t>
            </w:r>
            <w:r>
              <w:rPr>
                <w:rFonts w:ascii="仿宋_GB2312" w:eastAsia="仿宋_GB2312" w:cs="仿宋_GB2312"/>
                <w:kern w:val="0"/>
                <w:sz w:val="24"/>
              </w:rPr>
              <w:t>10</w:t>
            </w:r>
            <w:r>
              <w:rPr>
                <w:rFonts w:hint="eastAsia" w:ascii="仿宋_GB2312" w:eastAsia="仿宋_GB2312" w:cs="仿宋_GB2312"/>
                <w:kern w:val="0"/>
                <w:sz w:val="24"/>
              </w:rPr>
              <w:t>分）</w:t>
            </w:r>
          </w:p>
        </w:tc>
        <w:tc>
          <w:tcPr>
            <w:tcW w:w="5670" w:type="dxa"/>
            <w:noWrap w:val="0"/>
            <w:vAlign w:val="center"/>
          </w:tcPr>
          <w:p w14:paraId="444DC635">
            <w:pPr>
              <w:spacing w:line="440" w:lineRule="exact"/>
              <w:rPr>
                <w:rFonts w:asci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</w:rPr>
              <w:t>立德树人</w:t>
            </w:r>
            <w:r>
              <w:rPr>
                <w:rFonts w:ascii="仿宋_GB2312" w:eastAsia="仿宋_GB2312" w:cs="仿宋_GB2312"/>
                <w:kern w:val="0"/>
                <w:sz w:val="24"/>
              </w:rPr>
              <w:t>，</w:t>
            </w:r>
            <w:r>
              <w:rPr>
                <w:rFonts w:hint="eastAsia" w:ascii="仿宋_GB2312" w:eastAsia="仿宋_GB2312" w:cs="仿宋_GB2312"/>
                <w:kern w:val="0"/>
                <w:sz w:val="24"/>
              </w:rPr>
              <w:t>在传授知识的同时，注重学生良好的思想品德、人文情怀和大医精神的培养，使学生树立正确的世界观、人生观、价值观，促进学生全面发展。</w:t>
            </w:r>
          </w:p>
        </w:tc>
        <w:tc>
          <w:tcPr>
            <w:tcW w:w="708" w:type="dxa"/>
            <w:noWrap w:val="0"/>
            <w:vAlign w:val="center"/>
          </w:tcPr>
          <w:p w14:paraId="31E86EED">
            <w:pPr>
              <w:spacing w:line="440" w:lineRule="exact"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</w:rPr>
              <w:t>1</w:t>
            </w:r>
            <w:r>
              <w:rPr>
                <w:rFonts w:ascii="仿宋_GB2312" w:eastAsia="仿宋_GB2312" w:cs="仿宋_GB2312"/>
                <w:kern w:val="0"/>
                <w:sz w:val="24"/>
              </w:rPr>
              <w:t>0</w:t>
            </w:r>
          </w:p>
        </w:tc>
        <w:tc>
          <w:tcPr>
            <w:tcW w:w="993" w:type="dxa"/>
            <w:noWrap w:val="0"/>
            <w:vAlign w:val="top"/>
          </w:tcPr>
          <w:p w14:paraId="0CC6E112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5D342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  <w:vMerge w:val="continue"/>
            <w:noWrap w:val="0"/>
            <w:vAlign w:val="center"/>
          </w:tcPr>
          <w:p w14:paraId="1CD6C721">
            <w:pPr>
              <w:spacing w:line="4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16" w:type="dxa"/>
            <w:vMerge w:val="restart"/>
            <w:noWrap w:val="0"/>
            <w:vAlign w:val="center"/>
          </w:tcPr>
          <w:p w14:paraId="20A6EF2F">
            <w:pPr>
              <w:spacing w:line="4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表达</w:t>
            </w:r>
          </w:p>
          <w:p w14:paraId="0D91340A">
            <w:pPr>
              <w:spacing w:line="4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能力</w:t>
            </w:r>
          </w:p>
          <w:p w14:paraId="346E7C24">
            <w:pPr>
              <w:spacing w:line="4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（</w:t>
            </w:r>
            <w:r>
              <w:rPr>
                <w:rFonts w:ascii="仿宋_GB2312" w:eastAsia="仿宋_GB2312" w:cs="仿宋_GB2312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分）</w:t>
            </w:r>
          </w:p>
        </w:tc>
        <w:tc>
          <w:tcPr>
            <w:tcW w:w="5670" w:type="dxa"/>
            <w:noWrap w:val="0"/>
            <w:vAlign w:val="center"/>
          </w:tcPr>
          <w:p w14:paraId="244573E8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1.普通话讲课，语言生动，语速适当，善于运用手势、表情，肢体语言富有表现力。</w:t>
            </w:r>
          </w:p>
        </w:tc>
        <w:tc>
          <w:tcPr>
            <w:tcW w:w="708" w:type="dxa"/>
            <w:noWrap w:val="0"/>
            <w:vAlign w:val="center"/>
          </w:tcPr>
          <w:p w14:paraId="25D25A92">
            <w:pPr>
              <w:spacing w:line="440" w:lineRule="exact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993" w:type="dxa"/>
            <w:noWrap w:val="0"/>
            <w:vAlign w:val="top"/>
          </w:tcPr>
          <w:p w14:paraId="4C36FF21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6F3E3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219" w:type="dxa"/>
            <w:vMerge w:val="continue"/>
            <w:noWrap w:val="0"/>
            <w:vAlign w:val="top"/>
          </w:tcPr>
          <w:p w14:paraId="3978D6F6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16" w:type="dxa"/>
            <w:vMerge w:val="continue"/>
            <w:noWrap w:val="0"/>
            <w:vAlign w:val="center"/>
          </w:tcPr>
          <w:p w14:paraId="0BDF8191">
            <w:pPr>
              <w:spacing w:line="4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5670" w:type="dxa"/>
            <w:noWrap w:val="0"/>
            <w:vAlign w:val="center"/>
          </w:tcPr>
          <w:p w14:paraId="6F294B8B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2.讲授思路清晰，重点突出，层次分明。</w:t>
            </w:r>
          </w:p>
        </w:tc>
        <w:tc>
          <w:tcPr>
            <w:tcW w:w="708" w:type="dxa"/>
            <w:noWrap w:val="0"/>
            <w:vAlign w:val="center"/>
          </w:tcPr>
          <w:p w14:paraId="1B609F2A">
            <w:pPr>
              <w:spacing w:line="440" w:lineRule="exact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993" w:type="dxa"/>
            <w:noWrap w:val="0"/>
            <w:vAlign w:val="top"/>
          </w:tcPr>
          <w:p w14:paraId="2232F8DA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0A60F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219" w:type="dxa"/>
            <w:vMerge w:val="continue"/>
            <w:noWrap w:val="0"/>
            <w:vAlign w:val="top"/>
          </w:tcPr>
          <w:p w14:paraId="0F824E08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16" w:type="dxa"/>
            <w:vMerge w:val="restart"/>
            <w:noWrap w:val="0"/>
            <w:vAlign w:val="center"/>
          </w:tcPr>
          <w:p w14:paraId="4D8850DC">
            <w:pPr>
              <w:spacing w:line="4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教学</w:t>
            </w:r>
          </w:p>
          <w:p w14:paraId="44ACD90E">
            <w:pPr>
              <w:spacing w:line="4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组织</w:t>
            </w:r>
          </w:p>
          <w:p w14:paraId="7F9EF0DF">
            <w:pPr>
              <w:spacing w:line="4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（</w:t>
            </w:r>
            <w:r>
              <w:rPr>
                <w:rFonts w:ascii="仿宋_GB2312" w:eastAsia="仿宋_GB2312" w:cs="仿宋_GB2312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分）</w:t>
            </w:r>
          </w:p>
        </w:tc>
        <w:tc>
          <w:tcPr>
            <w:tcW w:w="5670" w:type="dxa"/>
            <w:noWrap w:val="0"/>
            <w:vAlign w:val="center"/>
          </w:tcPr>
          <w:p w14:paraId="49542457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1.信息量饱满、科学严谨，合理调配教学内容，守时。</w:t>
            </w:r>
          </w:p>
        </w:tc>
        <w:tc>
          <w:tcPr>
            <w:tcW w:w="708" w:type="dxa"/>
            <w:noWrap w:val="0"/>
            <w:vAlign w:val="center"/>
          </w:tcPr>
          <w:p w14:paraId="675F228F">
            <w:pPr>
              <w:spacing w:line="440" w:lineRule="exact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993" w:type="dxa"/>
            <w:noWrap w:val="0"/>
            <w:vAlign w:val="top"/>
          </w:tcPr>
          <w:p w14:paraId="432B3FA9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4770F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  <w:vMerge w:val="continue"/>
            <w:noWrap w:val="0"/>
            <w:vAlign w:val="top"/>
          </w:tcPr>
          <w:p w14:paraId="4C3E2E5B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16" w:type="dxa"/>
            <w:vMerge w:val="continue"/>
            <w:noWrap w:val="0"/>
            <w:vAlign w:val="center"/>
          </w:tcPr>
          <w:p w14:paraId="0DD6CFD5">
            <w:pPr>
              <w:spacing w:line="4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5670" w:type="dxa"/>
            <w:noWrap w:val="0"/>
            <w:vAlign w:val="center"/>
          </w:tcPr>
          <w:p w14:paraId="37B09983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2.能恰当、有效地使用板书或实物等各种教学辅助手段。</w:t>
            </w:r>
          </w:p>
        </w:tc>
        <w:tc>
          <w:tcPr>
            <w:tcW w:w="708" w:type="dxa"/>
            <w:noWrap w:val="0"/>
            <w:vAlign w:val="center"/>
          </w:tcPr>
          <w:p w14:paraId="23B00977">
            <w:pPr>
              <w:spacing w:line="440" w:lineRule="exact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993" w:type="dxa"/>
            <w:noWrap w:val="0"/>
            <w:vAlign w:val="top"/>
          </w:tcPr>
          <w:p w14:paraId="264E1286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30AE7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219" w:type="dxa"/>
            <w:vMerge w:val="continue"/>
            <w:noWrap w:val="0"/>
            <w:vAlign w:val="top"/>
          </w:tcPr>
          <w:p w14:paraId="34A99476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16" w:type="dxa"/>
            <w:vMerge w:val="continue"/>
            <w:noWrap w:val="0"/>
            <w:vAlign w:val="center"/>
          </w:tcPr>
          <w:p w14:paraId="2E2F0530">
            <w:pPr>
              <w:spacing w:line="4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5670" w:type="dxa"/>
            <w:noWrap w:val="0"/>
            <w:vAlign w:val="center"/>
          </w:tcPr>
          <w:p w14:paraId="3C699A4E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3.课堂气氛活跃，授课方式能吸引学生的注意力。</w:t>
            </w:r>
          </w:p>
        </w:tc>
        <w:tc>
          <w:tcPr>
            <w:tcW w:w="708" w:type="dxa"/>
            <w:noWrap w:val="0"/>
            <w:vAlign w:val="center"/>
          </w:tcPr>
          <w:p w14:paraId="144F1C54">
            <w:pPr>
              <w:spacing w:line="440" w:lineRule="exact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993" w:type="dxa"/>
            <w:noWrap w:val="0"/>
            <w:vAlign w:val="top"/>
          </w:tcPr>
          <w:p w14:paraId="120AAA30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5D695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  <w:vMerge w:val="continue"/>
            <w:noWrap w:val="0"/>
            <w:vAlign w:val="top"/>
          </w:tcPr>
          <w:p w14:paraId="1B49E04F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16" w:type="dxa"/>
            <w:vMerge w:val="continue"/>
            <w:noWrap w:val="0"/>
            <w:vAlign w:val="center"/>
          </w:tcPr>
          <w:p w14:paraId="33161332">
            <w:pPr>
              <w:spacing w:line="4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5670" w:type="dxa"/>
            <w:noWrap w:val="0"/>
            <w:vAlign w:val="center"/>
          </w:tcPr>
          <w:p w14:paraId="3B6954CC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4.激励学员参与，适当提问，点评到位，启发学生的思考。</w:t>
            </w:r>
          </w:p>
        </w:tc>
        <w:tc>
          <w:tcPr>
            <w:tcW w:w="708" w:type="dxa"/>
            <w:noWrap w:val="0"/>
            <w:vAlign w:val="center"/>
          </w:tcPr>
          <w:p w14:paraId="504C6987">
            <w:pPr>
              <w:spacing w:line="440" w:lineRule="exact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993" w:type="dxa"/>
            <w:noWrap w:val="0"/>
            <w:vAlign w:val="top"/>
          </w:tcPr>
          <w:p w14:paraId="74CDDCF5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64632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219" w:type="dxa"/>
            <w:vMerge w:val="continue"/>
            <w:noWrap w:val="0"/>
            <w:vAlign w:val="top"/>
          </w:tcPr>
          <w:p w14:paraId="42731752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6A3E34FC">
            <w:pPr>
              <w:spacing w:line="240" w:lineRule="auto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教态</w:t>
            </w:r>
          </w:p>
          <w:p w14:paraId="34EB20AD">
            <w:pPr>
              <w:spacing w:line="240" w:lineRule="auto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（5分）</w:t>
            </w:r>
          </w:p>
        </w:tc>
        <w:tc>
          <w:tcPr>
            <w:tcW w:w="5670" w:type="dxa"/>
            <w:noWrap w:val="0"/>
            <w:vAlign w:val="center"/>
          </w:tcPr>
          <w:p w14:paraId="6A1566E5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着装典雅庄重，精神饱满，教态自然大方。</w:t>
            </w:r>
          </w:p>
        </w:tc>
        <w:tc>
          <w:tcPr>
            <w:tcW w:w="708" w:type="dxa"/>
            <w:noWrap w:val="0"/>
            <w:vAlign w:val="center"/>
          </w:tcPr>
          <w:p w14:paraId="6585FB18">
            <w:pPr>
              <w:spacing w:line="4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5</w:t>
            </w:r>
          </w:p>
        </w:tc>
        <w:tc>
          <w:tcPr>
            <w:tcW w:w="993" w:type="dxa"/>
            <w:noWrap w:val="0"/>
            <w:vAlign w:val="top"/>
          </w:tcPr>
          <w:p w14:paraId="54901DCC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36D5F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219" w:type="dxa"/>
            <w:noWrap w:val="0"/>
            <w:vAlign w:val="top"/>
          </w:tcPr>
          <w:p w14:paraId="3937B782">
            <w:pPr>
              <w:spacing w:line="240" w:lineRule="auto"/>
              <w:jc w:val="center"/>
              <w:rPr>
                <w:rFonts w:hint="default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现场观众</w:t>
            </w:r>
          </w:p>
          <w:p w14:paraId="2BE608AF">
            <w:pPr>
              <w:spacing w:line="240" w:lineRule="auto"/>
              <w:jc w:val="center"/>
              <w:rPr>
                <w:rFonts w:hint="default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投票  （10分）</w:t>
            </w:r>
          </w:p>
        </w:tc>
        <w:tc>
          <w:tcPr>
            <w:tcW w:w="6686" w:type="dxa"/>
            <w:gridSpan w:val="2"/>
            <w:noWrap w:val="0"/>
            <w:vAlign w:val="center"/>
          </w:tcPr>
          <w:p w14:paraId="7AA82A31">
            <w:pPr>
              <w:spacing w:line="440" w:lineRule="exact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综合考察授课内容、教学设计、语言表达、课堂状态、教学感染力五项内容，客观评价选手授课水平。</w:t>
            </w:r>
          </w:p>
        </w:tc>
        <w:tc>
          <w:tcPr>
            <w:tcW w:w="708" w:type="dxa"/>
            <w:noWrap w:val="0"/>
            <w:vAlign w:val="center"/>
          </w:tcPr>
          <w:p w14:paraId="4B3C5E42">
            <w:pPr>
              <w:spacing w:line="440" w:lineRule="exact"/>
              <w:jc w:val="center"/>
              <w:rPr>
                <w:rFonts w:hint="default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993" w:type="dxa"/>
            <w:noWrap w:val="0"/>
            <w:vAlign w:val="top"/>
          </w:tcPr>
          <w:p w14:paraId="210EDE90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768BB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7905" w:type="dxa"/>
            <w:gridSpan w:val="3"/>
            <w:noWrap w:val="0"/>
            <w:vAlign w:val="center"/>
          </w:tcPr>
          <w:p w14:paraId="101CAED0">
            <w:pPr>
              <w:spacing w:line="440" w:lineRule="exact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总分</w:t>
            </w:r>
          </w:p>
        </w:tc>
        <w:tc>
          <w:tcPr>
            <w:tcW w:w="708" w:type="dxa"/>
            <w:noWrap w:val="0"/>
            <w:vAlign w:val="center"/>
          </w:tcPr>
          <w:p w14:paraId="43237E83">
            <w:pPr>
              <w:spacing w:line="4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1</w:t>
            </w:r>
            <w:r>
              <w:rPr>
                <w:rFonts w:ascii="仿宋_GB2312" w:eastAsia="仿宋_GB2312" w:cs="仿宋_GB2312"/>
                <w:color w:val="000000"/>
                <w:kern w:val="0"/>
                <w:sz w:val="24"/>
              </w:rPr>
              <w:t>0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0</w:t>
            </w:r>
          </w:p>
        </w:tc>
        <w:tc>
          <w:tcPr>
            <w:tcW w:w="993" w:type="dxa"/>
            <w:noWrap w:val="0"/>
            <w:vAlign w:val="top"/>
          </w:tcPr>
          <w:p w14:paraId="25D6524A">
            <w:pPr>
              <w:spacing w:line="4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</w:tbl>
    <w:p w14:paraId="1950B3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CC63B9"/>
    <w:rsid w:val="52CC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2026-06-01T09:26:00Z</dcterms:created>
  <dc:creator>黄宇俏</dc:creator>
  <cp:lastModifiedBy>黄宇俏</cp:lastModifiedBy>
  <dcterms:modified xsi:type="dcterms:W3CDTF">2026-06-01T09:27:45Z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29F0A2D5C7D94249B8E72C951FAFC6FE_11</vt:lpwstr>
  </property>
  <property fmtid="{D5CDD505-2E9C-101B-9397-08002B2CF9AE}" pid="4" name="KSOTemplateDocerSaveRecord">
    <vt:lpwstr>eyJoZGlkIjoiMDk4NWVmNDY5MjkyNmJiY2MyOTAwZjAyMjQyMzBiZDIiLCJ1c2VySWQiOiIxNjE3NDE5ODMzIn0=</vt:lpwstr>
  </property>
</Properties>
</file>